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2182026_090235.xml.htm"/>
      <w:bookmarkStart w:id="1" w:name="ksform402182026_09023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TEAGUE AJ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1100 LOUISIANA STREET</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1000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ENTERPRISE PRODUCTS PARTNERS L.P.</w:t>
              </w:r>
            </w:hyperlink>
            <w:r>
              <w:rPr/>
              <w:t xml:space="preserve"> [ </w:t>
            </w:r>
            <w:r>
              <w:rPr>
                <w:rFonts w:ascii="Times;serif" w:hAnsi="Times;serif"/>
                <w:color w:val="0000FF"/>
                <w:sz w:val="24"/>
                <w:shd w:fill="FFFFFF" w:val="clear"/>
              </w:rPr>
              <w:t>EPD</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CO-CHIEF EXECUTIVE OFFICER</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02/16/2026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0"/>
        <w:gridCol w:w="899"/>
        <w:gridCol w:w="771"/>
        <w:gridCol w:w="597"/>
        <w:gridCol w:w="337"/>
        <w:gridCol w:w="899"/>
        <w:gridCol w:w="423"/>
        <w:gridCol w:w="736"/>
        <w:gridCol w:w="1236"/>
        <w:gridCol w:w="957"/>
        <w:gridCol w:w="101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8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4"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5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5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1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3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5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Units Representing Limited Partnership Interests</w:t>
            </w:r>
          </w:p>
        </w:tc>
        <w:tc>
          <w:tcPr>
            <w:tcW w:w="8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02/16/2026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66,250</w:t>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2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2,975,110</w:t>
            </w:r>
          </w:p>
        </w:tc>
        <w:tc>
          <w:tcPr>
            <w:tcW w:w="9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1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Units Representing Limited Partnership Interests</w:t>
            </w:r>
          </w:p>
        </w:tc>
        <w:tc>
          <w:tcPr>
            <w:tcW w:w="8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02/16/2026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26,070</w:t>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36.75</w:t>
            </w:r>
            <w:r>
              <w:rPr/>
              <w:t xml:space="preserve"> </w:t>
            </w:r>
          </w:p>
        </w:tc>
        <w:tc>
          <w:tcPr>
            <w:tcW w:w="12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2,949,040</w:t>
            </w:r>
          </w:p>
        </w:tc>
        <w:tc>
          <w:tcPr>
            <w:tcW w:w="9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1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Units Representing Limited Partnership Interests</w:t>
            </w:r>
          </w:p>
        </w:tc>
        <w:tc>
          <w:tcPr>
            <w:tcW w:w="8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02/16/2026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75,000</w:t>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2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3,024,040</w:t>
            </w:r>
          </w:p>
        </w:tc>
        <w:tc>
          <w:tcPr>
            <w:tcW w:w="9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1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Units Representing Limited Partnership Interests</w:t>
            </w:r>
          </w:p>
        </w:tc>
        <w:tc>
          <w:tcPr>
            <w:tcW w:w="8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02/16/2026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29,513</w:t>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36.75</w:t>
            </w:r>
            <w:r>
              <w:rPr/>
              <w:t xml:space="preserve"> </w:t>
            </w:r>
          </w:p>
        </w:tc>
        <w:tc>
          <w:tcPr>
            <w:tcW w:w="12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2,994,527</w:t>
            </w:r>
          </w:p>
        </w:tc>
        <w:tc>
          <w:tcPr>
            <w:tcW w:w="9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1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Units Representing Limited Partnership Interests</w:t>
            </w:r>
          </w:p>
        </w:tc>
        <w:tc>
          <w:tcPr>
            <w:tcW w:w="8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02/16/2026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77,500</w:t>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2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3,072,027</w:t>
            </w:r>
          </w:p>
        </w:tc>
        <w:tc>
          <w:tcPr>
            <w:tcW w:w="9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1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Units Representing Limited Partnership Interests</w:t>
            </w:r>
          </w:p>
        </w:tc>
        <w:tc>
          <w:tcPr>
            <w:tcW w:w="8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02/16/2026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30,497</w:t>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36.75</w:t>
            </w:r>
            <w:r>
              <w:rPr/>
              <w:t xml:space="preserve"> </w:t>
            </w:r>
          </w:p>
        </w:tc>
        <w:tc>
          <w:tcPr>
            <w:tcW w:w="12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3,041,530</w:t>
            </w:r>
          </w:p>
        </w:tc>
        <w:tc>
          <w:tcPr>
            <w:tcW w:w="9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1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Units Representing Limited Partnership Interests</w:t>
            </w:r>
          </w:p>
        </w:tc>
        <w:tc>
          <w:tcPr>
            <w:tcW w:w="8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02/16/2026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68,750</w:t>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2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3,110,280</w:t>
            </w:r>
          </w:p>
        </w:tc>
        <w:tc>
          <w:tcPr>
            <w:tcW w:w="9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1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Units Representing Limited Partnership Interests</w:t>
            </w:r>
          </w:p>
        </w:tc>
        <w:tc>
          <w:tcPr>
            <w:tcW w:w="8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02/16/2026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27,054</w:t>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36.75</w:t>
            </w:r>
            <w:r>
              <w:rPr/>
              <w:t xml:space="preserve"> </w:t>
            </w:r>
          </w:p>
        </w:tc>
        <w:tc>
          <w:tcPr>
            <w:tcW w:w="12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3,083,226</w:t>
            </w:r>
          </w:p>
        </w:tc>
        <w:tc>
          <w:tcPr>
            <w:tcW w:w="9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1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Units Representing Limited Partnership Interests</w:t>
            </w:r>
          </w:p>
        </w:tc>
        <w:tc>
          <w:tcPr>
            <w:tcW w:w="8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74,911</w:t>
            </w:r>
          </w:p>
        </w:tc>
        <w:tc>
          <w:tcPr>
            <w:tcW w:w="9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1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Trust</w:t>
            </w:r>
          </w:p>
        </w:tc>
      </w:tr>
      <w:tr>
        <w:trPr/>
        <w:tc>
          <w:tcPr>
            <w:tcW w:w="234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Units Representing Limited Partnership Interests</w:t>
            </w:r>
          </w:p>
        </w:tc>
        <w:tc>
          <w:tcPr>
            <w:tcW w:w="8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41,155</w:t>
            </w:r>
          </w:p>
        </w:tc>
        <w:tc>
          <w:tcPr>
            <w:tcW w:w="9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1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Spouse</w:t>
            </w:r>
          </w:p>
        </w:tc>
      </w:tr>
      <w:tr>
        <w:trPr/>
        <w:tc>
          <w:tcPr>
            <w:tcW w:w="234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Units Representing Limited Partnership Interests</w:t>
            </w:r>
          </w:p>
        </w:tc>
        <w:tc>
          <w:tcPr>
            <w:tcW w:w="8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3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6,060</w:t>
            </w:r>
          </w:p>
        </w:tc>
        <w:tc>
          <w:tcPr>
            <w:tcW w:w="95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1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Minor Children</w:t>
            </w:r>
          </w:p>
        </w:tc>
      </w:tr>
    </w:tbl>
    <w:tbl>
      <w:tblPr>
        <w:tblW w:w="12209" w:type="dxa"/>
        <w:jc w:val="left"/>
        <w:tblInd w:w="-7" w:type="dxa"/>
        <w:tblLayout w:type="fixed"/>
        <w:tblCellMar>
          <w:top w:w="60" w:type="dxa"/>
          <w:left w:w="60" w:type="dxa"/>
          <w:bottom w:w="60" w:type="dxa"/>
          <w:right w:w="60" w:type="dxa"/>
        </w:tblCellMar>
      </w:tblPr>
      <w:tblGrid>
        <w:gridCol w:w="875"/>
        <w:gridCol w:w="861"/>
        <w:gridCol w:w="891"/>
        <w:gridCol w:w="771"/>
        <w:gridCol w:w="591"/>
        <w:gridCol w:w="300"/>
        <w:gridCol w:w="276"/>
        <w:gridCol w:w="711"/>
        <w:gridCol w:w="906"/>
        <w:gridCol w:w="801"/>
        <w:gridCol w:w="891"/>
        <w:gridCol w:w="921"/>
        <w:gridCol w:w="801"/>
        <w:gridCol w:w="936"/>
        <w:gridCol w:w="831"/>
        <w:gridCol w:w="846"/>
      </w:tblGrid>
      <w:tr>
        <w:trPr>
          <w:tblHeader w:val="true"/>
        </w:trPr>
        <w:tc>
          <w:tcPr>
            <w:tcW w:w="1220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7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7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7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Phantom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02/16/2026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66,250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Units</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66,250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7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Phantom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02/16/2026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75,000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Units</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75,000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7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Phantom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02/16/2026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77,500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Units</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77,500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155,000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7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Phantom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02/16/2026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68,750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Units</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68,750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206,250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7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Phantom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(6)</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(6)</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Units</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295,000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295,000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D</w:t>
            </w:r>
            <w:r>
              <w:rPr>
                <w:rFonts w:ascii="Times;serif" w:hAnsi="Times;serif"/>
                <w:color w:val="008000"/>
                <w:position w:val="7"/>
                <w:sz w:val="16"/>
                <w:sz w:val="20"/>
                <w:shd w:fill="FFFFFF" w:val="clear"/>
              </w:rPr>
              <w:t>(7)</w:t>
            </w:r>
            <w:r>
              <w:rPr/>
              <w:t xml:space="preserve"> </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phantom unit is the economic equivalent of one EPD common unit.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These phantom units vested in one remaining annual installment on February 16, 2026. The remaining annual installment expired upon vesting and settlement thereof in exchange for an equal number of EPD common units.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These phantom units vest in two remaining equal annual installments beginning on February 16, 2026. Each remaining annual installment will expire upon vesting and settlement thereof in exchange for an equal number of EPD common units.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These phantom units vest in three remaining equal annual installments beginning on February 16, 2026. Each remaining annual installment will expire upon vesting and settlement thereof in exchange for an equal number of EPD common units.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These phantom units vest in four equal annual installments beginning on February 16, 2026. Each annual installment will expire upon vesting and settlement thereof in exchange for an equal number of EPD common units.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These phantom units vest in four equal annual installments beginning on February 16, 2027. Each annual installment will expire upon vesting and settlement thereof in exchange for an equal number of EPD common units.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power of attorney under which this form was signed is on file with the Commission.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Transaction Code M - Exercise or conversion of derivative security exempted pursuant to Rule 16b-3; Transaction Code F - Payment of exercise price or tax liability by delivering or withholding securities incident to the receipt, exercise or vesting of a security issued in accordance with Rule 16b-3</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/s/Jennifer W. Dickson, Attorney-in-Fact on Behalf of A. James Teague</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02/18/2026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183251" TargetMode="External"/><Relationship Id="rId5" Type="http://schemas.openxmlformats.org/officeDocument/2006/relationships/hyperlink" Target="http://www.sec.gov/cgi-bin/browse-edgar?action=getcompany&amp;CIK=000106121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1015</Words>
  <Characters>5566</Characters>
  <CharactersWithSpaces>6407</CharactersWithSpaces>
  <Paragraphs>229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